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7B1BA" w14:textId="40CD6829" w:rsidR="000B5196" w:rsidRPr="005A7CE9" w:rsidRDefault="00320F7C" w:rsidP="005A7CE9">
      <w:pPr>
        <w:pStyle w:val="NormalWeb"/>
      </w:pPr>
      <w:r>
        <w:rPr>
          <w:rStyle w:val="booktitle"/>
        </w:rPr>
        <w:t>Making Sense of Messages: A Critical Apprenticeship in Rhetorical Criticism</w:t>
      </w:r>
      <w:r>
        <w:br/>
      </w:r>
      <w:r>
        <w:rPr>
          <w:rStyle w:val="Strong"/>
        </w:rPr>
        <w:t>Mark R Stoner</w:t>
      </w:r>
      <w:r>
        <w:t xml:space="preserve"> &amp; </w:t>
      </w:r>
      <w:r>
        <w:rPr>
          <w:rStyle w:val="Strong"/>
        </w:rPr>
        <w:t>Sally J Perkins</w:t>
      </w:r>
      <w:r>
        <w:br/>
        <w:t xml:space="preserve">Pearson, 2005 </w:t>
      </w:r>
    </w:p>
    <w:p w14:paraId="09CA0537" w14:textId="77777777" w:rsidR="000B5196" w:rsidRPr="007D030F" w:rsidRDefault="000B5196" w:rsidP="000B5196">
      <w:pPr>
        <w:numPr>
          <w:ilvl w:val="0"/>
          <w:numId w:val="1"/>
        </w:numPr>
        <w:rPr>
          <w:rFonts w:ascii="Adobe Garamond Pro" w:hAnsi="Adobe Garamond Pro"/>
          <w:b/>
          <w:sz w:val="20"/>
        </w:rPr>
      </w:pPr>
      <w:r w:rsidRPr="007D030F">
        <w:rPr>
          <w:rFonts w:ascii="Adobe Garamond Pro" w:hAnsi="Adobe Garamond Pro"/>
          <w:sz w:val="20"/>
        </w:rPr>
        <w:t>The process of critical analysis of messages</w:t>
      </w:r>
    </w:p>
    <w:p w14:paraId="2636BDE3" w14:textId="77777777" w:rsidR="000B5196" w:rsidRPr="007D030F" w:rsidRDefault="000B5196" w:rsidP="000B5196">
      <w:pPr>
        <w:numPr>
          <w:ilvl w:val="1"/>
          <w:numId w:val="1"/>
        </w:numPr>
        <w:rPr>
          <w:rFonts w:ascii="Adobe Garamond Pro" w:hAnsi="Adobe Garamond Pro"/>
          <w:b/>
          <w:sz w:val="20"/>
        </w:rPr>
      </w:pPr>
      <w:r w:rsidRPr="007D030F">
        <w:rPr>
          <w:rFonts w:ascii="Adobe Garamond Pro" w:hAnsi="Adobe Garamond Pro"/>
          <w:sz w:val="20"/>
        </w:rPr>
        <w:t>Description</w:t>
      </w:r>
    </w:p>
    <w:p w14:paraId="1D1F7C11" w14:textId="77777777" w:rsidR="000B5196" w:rsidRPr="007D030F" w:rsidRDefault="000B5196" w:rsidP="000B5196">
      <w:pPr>
        <w:numPr>
          <w:ilvl w:val="2"/>
          <w:numId w:val="1"/>
        </w:numPr>
        <w:rPr>
          <w:rFonts w:ascii="Adobe Garamond Pro" w:hAnsi="Adobe Garamond Pro"/>
          <w:b/>
          <w:sz w:val="20"/>
        </w:rPr>
      </w:pPr>
      <w:r w:rsidRPr="007D030F">
        <w:rPr>
          <w:rFonts w:ascii="Adobe Garamond Pro" w:hAnsi="Adobe Garamond Pro"/>
          <w:sz w:val="20"/>
        </w:rPr>
        <w:t>Thorough, accurate, insightful, unbiased.</w:t>
      </w:r>
    </w:p>
    <w:p w14:paraId="5BE76068" w14:textId="6652B90D" w:rsidR="000B5196" w:rsidRPr="007D030F" w:rsidRDefault="000B5196" w:rsidP="000B5196">
      <w:pPr>
        <w:numPr>
          <w:ilvl w:val="3"/>
          <w:numId w:val="1"/>
        </w:numPr>
        <w:rPr>
          <w:rFonts w:ascii="Adobe Garamond Pro" w:hAnsi="Adobe Garamond Pro"/>
          <w:b/>
          <w:sz w:val="20"/>
        </w:rPr>
      </w:pPr>
      <w:r w:rsidRPr="007D030F">
        <w:rPr>
          <w:rFonts w:ascii="Adobe Garamond Pro" w:hAnsi="Adobe Garamond Pro"/>
          <w:sz w:val="20"/>
        </w:rPr>
        <w:t>Now, having said that, some refinements. (1) before being able to describe an artifact, one has to be able to reproduce/present it. Do not skip presenting the artifact to rush to describe it. Part of the descriptive process is to accurately represent the rhetoric. One does not get to do rhetorical criticism on one’s description; we do criticism of particular, specific a</w:t>
      </w:r>
      <w:r w:rsidR="001F62B8">
        <w:rPr>
          <w:rFonts w:ascii="Adobe Garamond Pro" w:hAnsi="Adobe Garamond Pro"/>
          <w:sz w:val="20"/>
        </w:rPr>
        <w:t>rtifacts. (2) Notice, on page 30-32</w:t>
      </w:r>
      <w:bookmarkStart w:id="0" w:name="_GoBack"/>
      <w:bookmarkEnd w:id="0"/>
      <w:r w:rsidRPr="007D030F">
        <w:rPr>
          <w:rFonts w:ascii="Adobe Garamond Pro" w:hAnsi="Adobe Garamond Pro"/>
          <w:sz w:val="20"/>
        </w:rPr>
        <w:t>, that they illustrate by presenting the ad, then their description of it. They call against “mindlessly reproducing” the material. Yet note that they actually (have to) do both if you are to fully understand their work. (3) “Show me the money . . . I mean, the discourse.”</w:t>
      </w:r>
    </w:p>
    <w:p w14:paraId="566A5384" w14:textId="77777777" w:rsidR="000B5196" w:rsidRPr="007D030F" w:rsidRDefault="000B5196" w:rsidP="000B5196">
      <w:pPr>
        <w:numPr>
          <w:ilvl w:val="3"/>
          <w:numId w:val="1"/>
        </w:numPr>
        <w:rPr>
          <w:rFonts w:ascii="Adobe Garamond Pro" w:hAnsi="Adobe Garamond Pro"/>
          <w:b/>
          <w:sz w:val="20"/>
        </w:rPr>
      </w:pPr>
      <w:r w:rsidRPr="007D030F">
        <w:rPr>
          <w:rFonts w:ascii="Adobe Garamond Pro" w:hAnsi="Adobe Garamond Pro"/>
          <w:sz w:val="20"/>
        </w:rPr>
        <w:t>There is a call her</w:t>
      </w:r>
      <w:r>
        <w:rPr>
          <w:rFonts w:ascii="Adobe Garamond Pro" w:hAnsi="Adobe Garamond Pro"/>
          <w:sz w:val="20"/>
        </w:rPr>
        <w:t>e</w:t>
      </w:r>
      <w:r w:rsidRPr="007D030F">
        <w:rPr>
          <w:rFonts w:ascii="Adobe Garamond Pro" w:hAnsi="Adobe Garamond Pro"/>
          <w:sz w:val="20"/>
        </w:rPr>
        <w:t xml:space="preserve"> for an unbiased description. Early perceptioning can “load” the process so strongly that one simply can’t do adequate criticism. The key here is to also describe one’s positioning so that the reader can understand how the description is influenced by your view/experience of it.</w:t>
      </w:r>
    </w:p>
    <w:p w14:paraId="4812D1B5" w14:textId="77777777" w:rsidR="000B5196" w:rsidRPr="007D030F" w:rsidRDefault="000B5196" w:rsidP="000B5196">
      <w:pPr>
        <w:numPr>
          <w:ilvl w:val="4"/>
          <w:numId w:val="1"/>
        </w:numPr>
        <w:rPr>
          <w:rFonts w:ascii="Adobe Garamond Pro" w:hAnsi="Adobe Garamond Pro"/>
          <w:sz w:val="20"/>
        </w:rPr>
      </w:pPr>
      <w:r w:rsidRPr="007D030F">
        <w:rPr>
          <w:rFonts w:ascii="Adobe Garamond Pro" w:hAnsi="Adobe Garamond Pro"/>
          <w:sz w:val="20"/>
        </w:rPr>
        <w:t>Describing the context</w:t>
      </w:r>
    </w:p>
    <w:p w14:paraId="1503F608" w14:textId="77777777" w:rsidR="000B5196" w:rsidRPr="007D030F" w:rsidRDefault="000B5196" w:rsidP="000B5196">
      <w:pPr>
        <w:numPr>
          <w:ilvl w:val="4"/>
          <w:numId w:val="1"/>
        </w:numPr>
        <w:rPr>
          <w:rFonts w:ascii="Adobe Garamond Pro" w:hAnsi="Adobe Garamond Pro"/>
          <w:sz w:val="20"/>
        </w:rPr>
      </w:pPr>
      <w:r w:rsidRPr="007D030F">
        <w:rPr>
          <w:rFonts w:ascii="Adobe Garamond Pro" w:hAnsi="Adobe Garamond Pro"/>
          <w:sz w:val="20"/>
        </w:rPr>
        <w:t>Historical background</w:t>
      </w:r>
      <w:r w:rsidRPr="007D030F">
        <w:rPr>
          <w:rFonts w:ascii="Adobe Garamond Pro" w:hAnsi="Adobe Garamond Pro"/>
          <w:sz w:val="20"/>
        </w:rPr>
        <w:tab/>
      </w:r>
    </w:p>
    <w:p w14:paraId="54024C40" w14:textId="77777777" w:rsidR="000B5196" w:rsidRPr="007D030F" w:rsidRDefault="000B5196" w:rsidP="000B5196">
      <w:pPr>
        <w:numPr>
          <w:ilvl w:val="5"/>
          <w:numId w:val="1"/>
        </w:numPr>
        <w:rPr>
          <w:rFonts w:ascii="Adobe Garamond Pro" w:hAnsi="Adobe Garamond Pro"/>
          <w:sz w:val="20"/>
        </w:rPr>
      </w:pPr>
      <w:r w:rsidRPr="007D030F">
        <w:rPr>
          <w:rFonts w:ascii="Adobe Garamond Pro" w:hAnsi="Adobe Garamond Pro"/>
          <w:sz w:val="20"/>
        </w:rPr>
        <w:t>Of the people</w:t>
      </w:r>
    </w:p>
    <w:p w14:paraId="773407B1" w14:textId="77777777" w:rsidR="000B5196" w:rsidRPr="007D030F" w:rsidRDefault="000B5196" w:rsidP="000B5196">
      <w:pPr>
        <w:numPr>
          <w:ilvl w:val="5"/>
          <w:numId w:val="1"/>
        </w:numPr>
        <w:rPr>
          <w:rFonts w:ascii="Adobe Garamond Pro" w:hAnsi="Adobe Garamond Pro"/>
          <w:sz w:val="20"/>
        </w:rPr>
      </w:pPr>
      <w:r w:rsidRPr="007D030F">
        <w:rPr>
          <w:rFonts w:ascii="Adobe Garamond Pro" w:hAnsi="Adobe Garamond Pro"/>
          <w:sz w:val="20"/>
        </w:rPr>
        <w:t>Issue</w:t>
      </w:r>
    </w:p>
    <w:p w14:paraId="22180657" w14:textId="77777777" w:rsidR="000B5196" w:rsidRPr="007D030F" w:rsidRDefault="000B5196" w:rsidP="000B5196">
      <w:pPr>
        <w:numPr>
          <w:ilvl w:val="5"/>
          <w:numId w:val="1"/>
        </w:numPr>
        <w:rPr>
          <w:rFonts w:ascii="Adobe Garamond Pro" w:hAnsi="Adobe Garamond Pro"/>
          <w:sz w:val="20"/>
        </w:rPr>
      </w:pPr>
      <w:r w:rsidRPr="007D030F">
        <w:rPr>
          <w:rFonts w:ascii="Adobe Garamond Pro" w:hAnsi="Adobe Garamond Pro"/>
          <w:sz w:val="20"/>
        </w:rPr>
        <w:t>Action</w:t>
      </w:r>
    </w:p>
    <w:p w14:paraId="0EB806F5" w14:textId="77777777" w:rsidR="000B5196" w:rsidRPr="007D030F" w:rsidRDefault="000B5196" w:rsidP="000B5196">
      <w:pPr>
        <w:numPr>
          <w:ilvl w:val="5"/>
          <w:numId w:val="1"/>
        </w:numPr>
        <w:rPr>
          <w:rFonts w:ascii="Adobe Garamond Pro" w:hAnsi="Adobe Garamond Pro"/>
          <w:sz w:val="20"/>
        </w:rPr>
      </w:pPr>
      <w:r w:rsidRPr="007D030F">
        <w:rPr>
          <w:rFonts w:ascii="Adobe Garamond Pro" w:hAnsi="Adobe Garamond Pro"/>
          <w:sz w:val="20"/>
        </w:rPr>
        <w:t>Event</w:t>
      </w:r>
    </w:p>
    <w:p w14:paraId="44EFA631" w14:textId="77777777" w:rsidR="000B5196" w:rsidRPr="007D030F" w:rsidRDefault="000B5196" w:rsidP="000B5196">
      <w:pPr>
        <w:numPr>
          <w:ilvl w:val="3"/>
          <w:numId w:val="1"/>
        </w:numPr>
        <w:rPr>
          <w:rFonts w:ascii="Adobe Garamond Pro" w:hAnsi="Adobe Garamond Pro"/>
          <w:sz w:val="20"/>
        </w:rPr>
      </w:pPr>
      <w:r w:rsidRPr="007D030F">
        <w:rPr>
          <w:rFonts w:ascii="Adobe Garamond Pro" w:hAnsi="Adobe Garamond Pro"/>
          <w:sz w:val="20"/>
        </w:rPr>
        <w:t>Communication situation</w:t>
      </w:r>
    </w:p>
    <w:p w14:paraId="38C780B1" w14:textId="77777777" w:rsidR="000B5196" w:rsidRPr="007D030F" w:rsidRDefault="000B5196" w:rsidP="000B5196">
      <w:pPr>
        <w:numPr>
          <w:ilvl w:val="5"/>
          <w:numId w:val="1"/>
        </w:numPr>
        <w:rPr>
          <w:rFonts w:ascii="Adobe Garamond Pro" w:hAnsi="Adobe Garamond Pro"/>
          <w:sz w:val="20"/>
        </w:rPr>
      </w:pPr>
      <w:r w:rsidRPr="007D030F">
        <w:rPr>
          <w:rFonts w:ascii="Adobe Garamond Pro" w:hAnsi="Adobe Garamond Pro"/>
          <w:sz w:val="20"/>
        </w:rPr>
        <w:t>People</w:t>
      </w:r>
    </w:p>
    <w:p w14:paraId="58A0C670" w14:textId="77777777" w:rsidR="000B5196" w:rsidRPr="007D030F" w:rsidRDefault="000B5196" w:rsidP="000B5196">
      <w:pPr>
        <w:numPr>
          <w:ilvl w:val="5"/>
          <w:numId w:val="1"/>
        </w:numPr>
        <w:rPr>
          <w:rFonts w:ascii="Adobe Garamond Pro" w:hAnsi="Adobe Garamond Pro"/>
          <w:sz w:val="20"/>
        </w:rPr>
      </w:pPr>
      <w:r w:rsidRPr="007D030F">
        <w:rPr>
          <w:rFonts w:ascii="Adobe Garamond Pro" w:hAnsi="Adobe Garamond Pro"/>
          <w:sz w:val="20"/>
        </w:rPr>
        <w:t>Issue</w:t>
      </w:r>
    </w:p>
    <w:p w14:paraId="2AE9A31C" w14:textId="77777777" w:rsidR="000B5196" w:rsidRPr="007D030F" w:rsidRDefault="000B5196" w:rsidP="000B5196">
      <w:pPr>
        <w:numPr>
          <w:ilvl w:val="5"/>
          <w:numId w:val="1"/>
        </w:numPr>
        <w:rPr>
          <w:rFonts w:ascii="Adobe Garamond Pro" w:hAnsi="Adobe Garamond Pro"/>
          <w:sz w:val="20"/>
        </w:rPr>
      </w:pPr>
      <w:r w:rsidRPr="007D030F">
        <w:rPr>
          <w:rFonts w:ascii="Adobe Garamond Pro" w:hAnsi="Adobe Garamond Pro"/>
          <w:sz w:val="20"/>
        </w:rPr>
        <w:t>Action</w:t>
      </w:r>
    </w:p>
    <w:p w14:paraId="60233CA4" w14:textId="77777777" w:rsidR="000B5196" w:rsidRPr="007D030F" w:rsidRDefault="000B5196" w:rsidP="000B5196">
      <w:pPr>
        <w:numPr>
          <w:ilvl w:val="5"/>
          <w:numId w:val="1"/>
        </w:numPr>
        <w:rPr>
          <w:rFonts w:ascii="Adobe Garamond Pro" w:hAnsi="Adobe Garamond Pro"/>
          <w:sz w:val="20"/>
        </w:rPr>
      </w:pPr>
      <w:r w:rsidRPr="007D030F">
        <w:rPr>
          <w:rFonts w:ascii="Adobe Garamond Pro" w:hAnsi="Adobe Garamond Pro"/>
          <w:sz w:val="20"/>
        </w:rPr>
        <w:t>Event</w:t>
      </w:r>
    </w:p>
    <w:p w14:paraId="42DA46C1" w14:textId="77777777" w:rsidR="000B5196" w:rsidRPr="007D030F" w:rsidRDefault="000B5196" w:rsidP="000B5196">
      <w:pPr>
        <w:numPr>
          <w:ilvl w:val="2"/>
          <w:numId w:val="1"/>
        </w:numPr>
        <w:rPr>
          <w:rFonts w:ascii="Adobe Garamond Pro" w:hAnsi="Adobe Garamond Pro"/>
          <w:sz w:val="20"/>
        </w:rPr>
      </w:pPr>
      <w:r w:rsidRPr="007D030F">
        <w:rPr>
          <w:rFonts w:ascii="Adobe Garamond Pro" w:hAnsi="Adobe Garamond Pro"/>
          <w:sz w:val="20"/>
        </w:rPr>
        <w:t>Comparisons/contrasts with similar events</w:t>
      </w:r>
    </w:p>
    <w:p w14:paraId="4AD93886" w14:textId="77777777" w:rsidR="000B5196" w:rsidRPr="007D030F" w:rsidRDefault="000B5196" w:rsidP="000B5196">
      <w:pPr>
        <w:numPr>
          <w:ilvl w:val="4"/>
          <w:numId w:val="1"/>
        </w:numPr>
        <w:rPr>
          <w:rFonts w:ascii="Adobe Garamond Pro" w:hAnsi="Adobe Garamond Pro"/>
          <w:sz w:val="20"/>
        </w:rPr>
      </w:pPr>
      <w:r w:rsidRPr="007D030F">
        <w:rPr>
          <w:rFonts w:ascii="Adobe Garamond Pro" w:hAnsi="Adobe Garamond Pro"/>
          <w:sz w:val="20"/>
        </w:rPr>
        <w:t>Again, this step is better done later, with data analysis. But initial screening can develop a body of comparative data for examination.</w:t>
      </w:r>
    </w:p>
    <w:p w14:paraId="0A5A416D" w14:textId="77777777" w:rsidR="000B5196" w:rsidRPr="007D030F" w:rsidRDefault="000B5196" w:rsidP="000B5196">
      <w:pPr>
        <w:numPr>
          <w:ilvl w:val="2"/>
          <w:numId w:val="1"/>
        </w:numPr>
        <w:rPr>
          <w:rFonts w:ascii="Adobe Garamond Pro" w:hAnsi="Adobe Garamond Pro"/>
          <w:sz w:val="20"/>
        </w:rPr>
      </w:pPr>
      <w:r w:rsidRPr="007D030F">
        <w:rPr>
          <w:rFonts w:ascii="Adobe Garamond Pro" w:hAnsi="Adobe Garamond Pro"/>
          <w:sz w:val="20"/>
        </w:rPr>
        <w:t>In general, refer back to Bitzer’s “Rhetorical Situation.”</w:t>
      </w:r>
    </w:p>
    <w:p w14:paraId="438CB6C8" w14:textId="77777777" w:rsidR="000B5196" w:rsidRPr="007D030F" w:rsidRDefault="000B5196" w:rsidP="000B5196">
      <w:pPr>
        <w:numPr>
          <w:ilvl w:val="1"/>
          <w:numId w:val="1"/>
        </w:numPr>
        <w:rPr>
          <w:rFonts w:ascii="Adobe Garamond Pro" w:hAnsi="Adobe Garamond Pro"/>
          <w:b/>
          <w:sz w:val="20"/>
        </w:rPr>
      </w:pPr>
      <w:r w:rsidRPr="007D030F">
        <w:rPr>
          <w:rFonts w:ascii="Adobe Garamond Pro" w:hAnsi="Adobe Garamond Pro"/>
          <w:sz w:val="20"/>
        </w:rPr>
        <w:t>Analysis: systematically discovering, identifying, and articulating various parts of the messages and the relationships of those parts to each other.</w:t>
      </w:r>
    </w:p>
    <w:p w14:paraId="084CFBBD" w14:textId="77777777" w:rsidR="000B5196" w:rsidRPr="007D030F" w:rsidRDefault="000B5196" w:rsidP="000B5196">
      <w:pPr>
        <w:numPr>
          <w:ilvl w:val="2"/>
          <w:numId w:val="1"/>
        </w:numPr>
        <w:rPr>
          <w:rFonts w:ascii="Adobe Garamond Pro" w:hAnsi="Adobe Garamond Pro"/>
          <w:b/>
          <w:sz w:val="20"/>
        </w:rPr>
      </w:pPr>
      <w:r w:rsidRPr="007D030F">
        <w:rPr>
          <w:rFonts w:ascii="Adobe Garamond Pro" w:hAnsi="Adobe Garamond Pro"/>
          <w:sz w:val="20"/>
        </w:rPr>
        <w:t xml:space="preserve">Systematically find the parts (uncover that which was tried/done), name them and their functions, thereby uncovering the choices rhetors made. </w:t>
      </w:r>
    </w:p>
    <w:p w14:paraId="0C62366A" w14:textId="77777777" w:rsidR="000B5196" w:rsidRPr="007D030F" w:rsidRDefault="000B5196" w:rsidP="000B5196">
      <w:pPr>
        <w:numPr>
          <w:ilvl w:val="3"/>
          <w:numId w:val="1"/>
        </w:numPr>
        <w:rPr>
          <w:rFonts w:ascii="Adobe Garamond Pro" w:hAnsi="Adobe Garamond Pro"/>
          <w:b/>
          <w:sz w:val="20"/>
        </w:rPr>
      </w:pPr>
      <w:r w:rsidRPr="007D030F">
        <w:rPr>
          <w:rFonts w:ascii="Adobe Garamond Pro" w:hAnsi="Adobe Garamond Pro"/>
          <w:sz w:val="20"/>
        </w:rPr>
        <w:t xml:space="preserve">It’s usually best to inform this process with theory; a search model. </w:t>
      </w:r>
    </w:p>
    <w:p w14:paraId="2ECE2F31" w14:textId="77777777" w:rsidR="000B5196" w:rsidRPr="007D030F" w:rsidRDefault="000B5196" w:rsidP="000B5196">
      <w:pPr>
        <w:numPr>
          <w:ilvl w:val="4"/>
          <w:numId w:val="1"/>
        </w:numPr>
        <w:rPr>
          <w:rFonts w:ascii="Adobe Garamond Pro" w:hAnsi="Adobe Garamond Pro"/>
          <w:b/>
          <w:sz w:val="20"/>
        </w:rPr>
      </w:pPr>
      <w:r w:rsidRPr="007D030F">
        <w:rPr>
          <w:rFonts w:ascii="Adobe Garamond Pro" w:hAnsi="Adobe Garamond Pro"/>
          <w:sz w:val="20"/>
        </w:rPr>
        <w:t xml:space="preserve">Search models will change your point of view as they focus our attention on various aspects. </w:t>
      </w:r>
    </w:p>
    <w:p w14:paraId="36F5247F" w14:textId="77777777" w:rsidR="000B5196" w:rsidRPr="007D030F" w:rsidRDefault="000B5196" w:rsidP="000B5196">
      <w:pPr>
        <w:numPr>
          <w:ilvl w:val="4"/>
          <w:numId w:val="1"/>
        </w:numPr>
        <w:rPr>
          <w:rFonts w:ascii="Adobe Garamond Pro" w:hAnsi="Adobe Garamond Pro"/>
          <w:b/>
          <w:sz w:val="20"/>
        </w:rPr>
      </w:pPr>
      <w:r w:rsidRPr="007D030F">
        <w:rPr>
          <w:rFonts w:ascii="Adobe Garamond Pro" w:hAnsi="Adobe Garamond Pro"/>
          <w:sz w:val="20"/>
        </w:rPr>
        <w:t>Although the direction/order in which critics work varies, it’s usually best to enable the artifact to dictate the method rather than running around with a method looking for data (like a baker with a cookie cutter looking for some pliable dough). There are, however, times  when we look for data that validates/invalidates a method; but that’s a particular type of study.</w:t>
      </w:r>
    </w:p>
    <w:p w14:paraId="7585F0BA" w14:textId="77777777" w:rsidR="000B5196" w:rsidRPr="007D030F" w:rsidRDefault="000B5196" w:rsidP="000B5196">
      <w:pPr>
        <w:numPr>
          <w:ilvl w:val="4"/>
          <w:numId w:val="1"/>
        </w:numPr>
        <w:rPr>
          <w:rFonts w:ascii="Adobe Garamond Pro" w:hAnsi="Adobe Garamond Pro"/>
          <w:b/>
          <w:sz w:val="20"/>
        </w:rPr>
      </w:pPr>
      <w:r w:rsidRPr="007D030F">
        <w:rPr>
          <w:rFonts w:ascii="Adobe Garamond Pro" w:hAnsi="Adobe Garamond Pro"/>
          <w:sz w:val="20"/>
        </w:rPr>
        <w:t>Search models do provide a systematic set of concepts/relationships, and sometimes steps (oft-times, more or less of one or the other).</w:t>
      </w:r>
    </w:p>
    <w:p w14:paraId="2E71128C" w14:textId="77777777" w:rsidR="000B5196" w:rsidRPr="007D030F" w:rsidRDefault="000B5196" w:rsidP="000B5196">
      <w:pPr>
        <w:numPr>
          <w:ilvl w:val="4"/>
          <w:numId w:val="1"/>
        </w:numPr>
        <w:rPr>
          <w:rFonts w:ascii="Adobe Garamond Pro" w:hAnsi="Adobe Garamond Pro"/>
          <w:b/>
          <w:sz w:val="20"/>
        </w:rPr>
      </w:pPr>
      <w:r w:rsidRPr="007D030F">
        <w:rPr>
          <w:rFonts w:ascii="Adobe Garamond Pro" w:hAnsi="Adobe Garamond Pro"/>
          <w:sz w:val="20"/>
        </w:rPr>
        <w:t xml:space="preserve">They also provide a validated measurement device. Inventing these is difficult for beginners: probably best for beginners to use extant methods rather than to try to invent them. </w:t>
      </w:r>
    </w:p>
    <w:p w14:paraId="42E14BD1" w14:textId="77777777" w:rsidR="000B5196" w:rsidRPr="007D030F" w:rsidRDefault="000B5196" w:rsidP="000B5196">
      <w:pPr>
        <w:numPr>
          <w:ilvl w:val="4"/>
          <w:numId w:val="1"/>
        </w:numPr>
        <w:rPr>
          <w:rFonts w:ascii="Adobe Garamond Pro" w:hAnsi="Adobe Garamond Pro"/>
          <w:b/>
          <w:sz w:val="20"/>
        </w:rPr>
      </w:pPr>
      <w:r w:rsidRPr="007D030F">
        <w:rPr>
          <w:rFonts w:ascii="Adobe Garamond Pro" w:hAnsi="Adobe Garamond Pro"/>
          <w:sz w:val="20"/>
        </w:rPr>
        <w:lastRenderedPageBreak/>
        <w:t>Oft-times, one may combine approaches. However, it is not wise for beginners to attempt to use more than one at a time.</w:t>
      </w:r>
    </w:p>
    <w:p w14:paraId="58266B4A" w14:textId="77777777" w:rsidR="000B5196" w:rsidRPr="007D030F" w:rsidRDefault="000B5196" w:rsidP="000B5196">
      <w:pPr>
        <w:numPr>
          <w:ilvl w:val="4"/>
          <w:numId w:val="1"/>
        </w:numPr>
        <w:rPr>
          <w:rFonts w:ascii="Adobe Garamond Pro" w:hAnsi="Adobe Garamond Pro"/>
          <w:b/>
          <w:sz w:val="20"/>
        </w:rPr>
      </w:pPr>
      <w:r w:rsidRPr="007D030F">
        <w:rPr>
          <w:rFonts w:ascii="Adobe Garamond Pro" w:hAnsi="Adobe Garamond Pro"/>
          <w:sz w:val="20"/>
        </w:rPr>
        <w:t>Do both the description and analysis BEFORE doing ANY interpretation. There is always a temptation to draw conclusions, based on personal feelings about the act or based on trying to get the analysis to turn out this way or that, before completing the analysis. Resist. Do the work first, then draw conclusions.</w:t>
      </w:r>
    </w:p>
    <w:p w14:paraId="54EED1F8" w14:textId="77777777" w:rsidR="000B5196" w:rsidRPr="007D030F" w:rsidRDefault="000B5196" w:rsidP="000B5196">
      <w:pPr>
        <w:numPr>
          <w:ilvl w:val="1"/>
          <w:numId w:val="1"/>
        </w:numPr>
        <w:rPr>
          <w:rFonts w:ascii="Adobe Garamond Pro" w:hAnsi="Adobe Garamond Pro"/>
          <w:b/>
          <w:sz w:val="20"/>
        </w:rPr>
      </w:pPr>
      <w:r w:rsidRPr="007D030F">
        <w:rPr>
          <w:rFonts w:ascii="Adobe Garamond Pro" w:hAnsi="Adobe Garamond Pro"/>
          <w:sz w:val="20"/>
        </w:rPr>
        <w:t xml:space="preserve">Interpretation: draw conclusions: what did you find about what the rhetor did? What did we learn about (1) the act (2) the model? Remember that a model designed for/from one set of data may not fit 100% on your data. Lack of perfect fit is NOT failure/a negative finding. Gaps need to be explained. </w:t>
      </w:r>
    </w:p>
    <w:p w14:paraId="68F9F9FF" w14:textId="77777777" w:rsidR="000B5196" w:rsidRDefault="000B5196" w:rsidP="000B5196">
      <w:pPr>
        <w:numPr>
          <w:ilvl w:val="2"/>
          <w:numId w:val="1"/>
        </w:numPr>
        <w:rPr>
          <w:rFonts w:ascii="Adobe Garamond Pro" w:hAnsi="Adobe Garamond Pro"/>
          <w:b/>
          <w:sz w:val="20"/>
        </w:rPr>
      </w:pPr>
      <w:r w:rsidRPr="007D030F">
        <w:rPr>
          <w:rFonts w:ascii="Adobe Garamond Pro" w:hAnsi="Adobe Garamond Pro"/>
          <w:sz w:val="20"/>
        </w:rPr>
        <w:t>Interpretations should be as tentative as the various limitations to the work/analysis. Don’t over interpret. However, interpretation is, by it’s very nature, an extension.</w:t>
      </w:r>
    </w:p>
    <w:p w14:paraId="58F8A2D9" w14:textId="77777777" w:rsidR="000B5196" w:rsidRPr="007D030F" w:rsidRDefault="000B5196" w:rsidP="000B5196">
      <w:pPr>
        <w:numPr>
          <w:ilvl w:val="2"/>
          <w:numId w:val="1"/>
        </w:numPr>
        <w:rPr>
          <w:rFonts w:ascii="Adobe Garamond Pro" w:hAnsi="Adobe Garamond Pro"/>
          <w:b/>
          <w:sz w:val="20"/>
        </w:rPr>
      </w:pPr>
      <w:r w:rsidRPr="007D030F">
        <w:rPr>
          <w:rFonts w:ascii="Adobe Garamond Pro" w:hAnsi="Adobe Garamond Pro"/>
          <w:sz w:val="20"/>
        </w:rPr>
        <w:t>Deciding what it means that the rhetor used the particular devices you discovered in the analysis phase. Interpretations are inferences, reasonable conclusions based on evidence from the analysis.</w:t>
      </w:r>
    </w:p>
    <w:p w14:paraId="558C384C" w14:textId="77777777" w:rsidR="000B5196" w:rsidRPr="007D030F" w:rsidRDefault="000B5196" w:rsidP="000B5196">
      <w:pPr>
        <w:numPr>
          <w:ilvl w:val="2"/>
          <w:numId w:val="1"/>
        </w:numPr>
        <w:rPr>
          <w:rFonts w:ascii="Adobe Garamond Pro" w:hAnsi="Adobe Garamond Pro"/>
          <w:sz w:val="20"/>
        </w:rPr>
      </w:pPr>
      <w:r w:rsidRPr="007D030F">
        <w:rPr>
          <w:rFonts w:ascii="Adobe Garamond Pro" w:hAnsi="Adobe Garamond Pro"/>
          <w:sz w:val="20"/>
        </w:rPr>
        <w:t>There is sometimes evaluation mixed in with this step</w:t>
      </w:r>
    </w:p>
    <w:p w14:paraId="7F5890CD" w14:textId="77777777" w:rsidR="000B5196" w:rsidRPr="007D030F" w:rsidRDefault="000B5196" w:rsidP="000B5196">
      <w:pPr>
        <w:numPr>
          <w:ilvl w:val="2"/>
          <w:numId w:val="1"/>
        </w:numPr>
        <w:rPr>
          <w:rFonts w:ascii="Adobe Garamond Pro" w:hAnsi="Adobe Garamond Pro"/>
          <w:sz w:val="20"/>
        </w:rPr>
      </w:pPr>
      <w:r w:rsidRPr="007D030F">
        <w:rPr>
          <w:rFonts w:ascii="Adobe Garamond Pro" w:hAnsi="Adobe Garamond Pro"/>
          <w:sz w:val="20"/>
        </w:rPr>
        <w:t>Interpretation is a creative thinking process without absolute right/wrong answers</w:t>
      </w:r>
    </w:p>
    <w:p w14:paraId="03B7F679" w14:textId="77777777" w:rsidR="000B5196" w:rsidRPr="007D030F" w:rsidRDefault="000B5196" w:rsidP="000B5196">
      <w:pPr>
        <w:numPr>
          <w:ilvl w:val="2"/>
          <w:numId w:val="1"/>
        </w:numPr>
        <w:rPr>
          <w:rFonts w:ascii="Adobe Garamond Pro" w:hAnsi="Adobe Garamond Pro"/>
          <w:sz w:val="20"/>
        </w:rPr>
      </w:pPr>
      <w:r w:rsidRPr="007D030F">
        <w:rPr>
          <w:rFonts w:ascii="Adobe Garamond Pro" w:hAnsi="Adobe Garamond Pro"/>
          <w:sz w:val="20"/>
        </w:rPr>
        <w:t>Interpretation is subjective; this is NOT science (yet the arguments made must still be supported via data and sound reasoning).</w:t>
      </w:r>
    </w:p>
    <w:p w14:paraId="437725F2" w14:textId="77777777" w:rsidR="000B5196" w:rsidRPr="007D030F" w:rsidRDefault="000B5196" w:rsidP="000B5196">
      <w:pPr>
        <w:numPr>
          <w:ilvl w:val="2"/>
          <w:numId w:val="1"/>
        </w:numPr>
        <w:rPr>
          <w:rFonts w:ascii="Adobe Garamond Pro" w:hAnsi="Adobe Garamond Pro"/>
          <w:sz w:val="20"/>
        </w:rPr>
      </w:pPr>
      <w:r w:rsidRPr="007D030F">
        <w:rPr>
          <w:rFonts w:ascii="Adobe Garamond Pro" w:hAnsi="Adobe Garamond Pro"/>
          <w:sz w:val="20"/>
        </w:rPr>
        <w:t>Interpretation and judgment are rhetorical acts in themselves.</w:t>
      </w:r>
    </w:p>
    <w:p w14:paraId="4CF79246" w14:textId="77777777" w:rsidR="000B5196" w:rsidRPr="007D030F" w:rsidRDefault="000B5196" w:rsidP="000B5196">
      <w:pPr>
        <w:numPr>
          <w:ilvl w:val="2"/>
          <w:numId w:val="1"/>
        </w:numPr>
        <w:rPr>
          <w:rFonts w:ascii="Adobe Garamond Pro" w:hAnsi="Adobe Garamond Pro"/>
          <w:sz w:val="20"/>
        </w:rPr>
      </w:pPr>
      <w:r w:rsidRPr="007D030F">
        <w:rPr>
          <w:rFonts w:ascii="Adobe Garamond Pro" w:hAnsi="Adobe Garamond Pro"/>
          <w:sz w:val="20"/>
        </w:rPr>
        <w:t>Interpretation is inferential. Though it depends on data at the base, it often draws conclusions that do exceed the raw data.</w:t>
      </w:r>
    </w:p>
    <w:p w14:paraId="50B36DB5" w14:textId="77777777" w:rsidR="000B5196" w:rsidRPr="007D030F" w:rsidRDefault="000B5196" w:rsidP="000B5196">
      <w:pPr>
        <w:numPr>
          <w:ilvl w:val="2"/>
          <w:numId w:val="1"/>
        </w:numPr>
        <w:rPr>
          <w:rFonts w:ascii="Adobe Garamond Pro" w:hAnsi="Adobe Garamond Pro"/>
          <w:sz w:val="20"/>
        </w:rPr>
      </w:pPr>
      <w:r w:rsidRPr="007D030F">
        <w:rPr>
          <w:rFonts w:ascii="Adobe Garamond Pro" w:hAnsi="Adobe Garamond Pro"/>
          <w:sz w:val="20"/>
        </w:rPr>
        <w:t>How does a critic develop an interpretation?</w:t>
      </w:r>
    </w:p>
    <w:p w14:paraId="0E849046" w14:textId="77777777" w:rsidR="000B5196" w:rsidRPr="007D030F" w:rsidRDefault="000B5196" w:rsidP="000B5196">
      <w:pPr>
        <w:numPr>
          <w:ilvl w:val="3"/>
          <w:numId w:val="1"/>
        </w:numPr>
        <w:rPr>
          <w:rFonts w:ascii="Adobe Garamond Pro" w:hAnsi="Adobe Garamond Pro"/>
          <w:sz w:val="20"/>
        </w:rPr>
      </w:pPr>
      <w:r w:rsidRPr="007D030F">
        <w:rPr>
          <w:rFonts w:ascii="Adobe Garamond Pro" w:hAnsi="Adobe Garamond Pro"/>
          <w:sz w:val="20"/>
        </w:rPr>
        <w:t>By asking questions from factors that emerge during analysis</w:t>
      </w:r>
    </w:p>
    <w:p w14:paraId="0E9F86E7" w14:textId="77777777" w:rsidR="000B5196" w:rsidRPr="00DE3CA0" w:rsidRDefault="000B5196" w:rsidP="000B5196">
      <w:pPr>
        <w:numPr>
          <w:ilvl w:val="3"/>
          <w:numId w:val="1"/>
        </w:numPr>
        <w:rPr>
          <w:rFonts w:ascii="Adobe Garamond Pro" w:hAnsi="Adobe Garamond Pro"/>
          <w:sz w:val="20"/>
        </w:rPr>
      </w:pPr>
      <w:r w:rsidRPr="007D030F">
        <w:rPr>
          <w:rFonts w:ascii="Adobe Garamond Pro" w:hAnsi="Adobe Garamond Pro"/>
          <w:sz w:val="20"/>
        </w:rPr>
        <w:t>by comparing with previous findings/that which is known/similar-dissimilar cases</w:t>
      </w:r>
    </w:p>
    <w:p w14:paraId="19070B9C" w14:textId="77777777" w:rsidR="000B5196" w:rsidRPr="007D030F" w:rsidRDefault="000B5196" w:rsidP="000B5196">
      <w:pPr>
        <w:numPr>
          <w:ilvl w:val="1"/>
          <w:numId w:val="1"/>
        </w:numPr>
        <w:rPr>
          <w:rFonts w:ascii="Adobe Garamond Pro" w:hAnsi="Adobe Garamond Pro"/>
          <w:b/>
          <w:sz w:val="20"/>
        </w:rPr>
      </w:pPr>
      <w:r w:rsidRPr="007D030F">
        <w:rPr>
          <w:rFonts w:ascii="Adobe Garamond Pro" w:hAnsi="Adobe Garamond Pro"/>
          <w:sz w:val="20"/>
        </w:rPr>
        <w:t>Evaluation: the critic’s use of stated criteria to determine the merit, worth, significance, or effectiveness of the rhetorical strategies.</w:t>
      </w:r>
    </w:p>
    <w:p w14:paraId="3E552249" w14:textId="77777777" w:rsidR="000B5196" w:rsidRPr="007D030F" w:rsidRDefault="000B5196" w:rsidP="000B5196">
      <w:pPr>
        <w:numPr>
          <w:ilvl w:val="2"/>
          <w:numId w:val="1"/>
        </w:numPr>
        <w:rPr>
          <w:rFonts w:ascii="Adobe Garamond Pro" w:hAnsi="Adobe Garamond Pro"/>
          <w:b/>
          <w:sz w:val="20"/>
        </w:rPr>
      </w:pPr>
      <w:r w:rsidRPr="007D030F">
        <w:rPr>
          <w:rFonts w:ascii="Adobe Garamond Pro" w:hAnsi="Adobe Garamond Pro"/>
          <w:sz w:val="20"/>
        </w:rPr>
        <w:t>This one is REALLY tricky.</w:t>
      </w:r>
    </w:p>
    <w:p w14:paraId="6311105A" w14:textId="77777777" w:rsidR="000B5196" w:rsidRPr="007D030F" w:rsidRDefault="000B5196" w:rsidP="000B5196">
      <w:pPr>
        <w:numPr>
          <w:ilvl w:val="2"/>
          <w:numId w:val="1"/>
        </w:numPr>
        <w:rPr>
          <w:rFonts w:ascii="Adobe Garamond Pro" w:hAnsi="Adobe Garamond Pro"/>
          <w:b/>
          <w:sz w:val="20"/>
        </w:rPr>
      </w:pPr>
      <w:r w:rsidRPr="007D030F">
        <w:rPr>
          <w:rFonts w:ascii="Adobe Garamond Pro" w:hAnsi="Adobe Garamond Pro"/>
          <w:sz w:val="20"/>
        </w:rPr>
        <w:t xml:space="preserve">First, you have to present and establish judgment criteria. That criteria has to make sense, given the data and the analytic approach. One has to be both relevant and fair. </w:t>
      </w:r>
    </w:p>
    <w:p w14:paraId="20AD31A0" w14:textId="77777777" w:rsidR="000B5196" w:rsidRPr="007D030F" w:rsidRDefault="000B5196" w:rsidP="000B5196">
      <w:pPr>
        <w:numPr>
          <w:ilvl w:val="3"/>
          <w:numId w:val="1"/>
        </w:numPr>
        <w:rPr>
          <w:rFonts w:ascii="Adobe Garamond Pro" w:hAnsi="Adobe Garamond Pro"/>
          <w:b/>
          <w:sz w:val="20"/>
        </w:rPr>
      </w:pPr>
      <w:r w:rsidRPr="007D030F">
        <w:rPr>
          <w:rFonts w:ascii="Adobe Garamond Pro" w:hAnsi="Adobe Garamond Pro"/>
          <w:sz w:val="20"/>
        </w:rPr>
        <w:t>Sometimes critical approaches “contain” judgment standards within them; but at other times, they do not. When the methods themselves don’t contain the judgment standards, one has to do research to discover related systems of judgment that provide adequate frames of reference.</w:t>
      </w:r>
    </w:p>
    <w:p w14:paraId="2F55944D" w14:textId="77777777" w:rsidR="000B5196" w:rsidRPr="007D030F" w:rsidRDefault="000B5196" w:rsidP="000B5196">
      <w:pPr>
        <w:numPr>
          <w:ilvl w:val="2"/>
          <w:numId w:val="1"/>
        </w:numPr>
        <w:rPr>
          <w:rFonts w:ascii="Adobe Garamond Pro" w:hAnsi="Adobe Garamond Pro"/>
          <w:b/>
          <w:sz w:val="20"/>
        </w:rPr>
      </w:pPr>
      <w:r w:rsidRPr="007D030F">
        <w:rPr>
          <w:rFonts w:ascii="Adobe Garamond Pro" w:hAnsi="Adobe Garamond Pro"/>
          <w:sz w:val="20"/>
        </w:rPr>
        <w:t>Second, one has to make argument as to why the criteria are appropriate. One can’t just assume that because you pick them, the standards are the right ones.</w:t>
      </w:r>
    </w:p>
    <w:p w14:paraId="01272B43" w14:textId="77777777" w:rsidR="000B5196" w:rsidRPr="00DE3CA0" w:rsidRDefault="000B5196" w:rsidP="000B5196">
      <w:pPr>
        <w:numPr>
          <w:ilvl w:val="2"/>
          <w:numId w:val="1"/>
        </w:numPr>
        <w:rPr>
          <w:rFonts w:ascii="Adobe Garamond Pro" w:hAnsi="Adobe Garamond Pro"/>
          <w:b/>
          <w:sz w:val="20"/>
        </w:rPr>
      </w:pPr>
      <w:r w:rsidRPr="007D030F">
        <w:rPr>
          <w:rFonts w:ascii="Adobe Garamond Pro" w:hAnsi="Adobe Garamond Pro"/>
          <w:sz w:val="20"/>
        </w:rPr>
        <w:t>Third, critics must make informed judgments, it’s part of the activity and is an important component in the benefits of doing criticism.</w:t>
      </w:r>
    </w:p>
    <w:p w14:paraId="56B36249" w14:textId="77777777" w:rsidR="000B5196" w:rsidRPr="007D030F" w:rsidRDefault="000B5196" w:rsidP="000B5196">
      <w:pPr>
        <w:numPr>
          <w:ilvl w:val="1"/>
          <w:numId w:val="1"/>
        </w:numPr>
        <w:rPr>
          <w:rFonts w:ascii="Adobe Garamond Pro" w:hAnsi="Adobe Garamond Pro"/>
          <w:sz w:val="20"/>
        </w:rPr>
      </w:pPr>
      <w:r w:rsidRPr="007D030F">
        <w:rPr>
          <w:rFonts w:ascii="Adobe Garamond Pro" w:hAnsi="Adobe Garamond Pro"/>
          <w:sz w:val="20"/>
        </w:rPr>
        <w:t>Types of Judgments</w:t>
      </w:r>
    </w:p>
    <w:p w14:paraId="3ACE6629" w14:textId="77777777" w:rsidR="000B5196" w:rsidRPr="007D030F" w:rsidRDefault="000B5196" w:rsidP="000B5196">
      <w:pPr>
        <w:numPr>
          <w:ilvl w:val="2"/>
          <w:numId w:val="1"/>
        </w:numPr>
        <w:rPr>
          <w:rFonts w:ascii="Adobe Garamond Pro" w:hAnsi="Adobe Garamond Pro"/>
          <w:sz w:val="20"/>
        </w:rPr>
      </w:pPr>
      <w:r w:rsidRPr="007D030F">
        <w:rPr>
          <w:rFonts w:ascii="Adobe Garamond Pro" w:hAnsi="Adobe Garamond Pro"/>
          <w:sz w:val="20"/>
        </w:rPr>
        <w:t>Truthfulness: perhaps using either internal or external aspects</w:t>
      </w:r>
    </w:p>
    <w:p w14:paraId="1B31F775" w14:textId="77777777" w:rsidR="000B5196" w:rsidRPr="007D030F" w:rsidRDefault="000B5196" w:rsidP="000B5196">
      <w:pPr>
        <w:numPr>
          <w:ilvl w:val="2"/>
          <w:numId w:val="1"/>
        </w:numPr>
        <w:rPr>
          <w:rFonts w:ascii="Adobe Garamond Pro" w:hAnsi="Adobe Garamond Pro"/>
          <w:sz w:val="20"/>
        </w:rPr>
      </w:pPr>
      <w:r w:rsidRPr="007D030F">
        <w:rPr>
          <w:rFonts w:ascii="Adobe Garamond Pro" w:hAnsi="Adobe Garamond Pro"/>
          <w:sz w:val="20"/>
        </w:rPr>
        <w:t>Reasonableness/Quality &amp; Quantity of the evidence and reasoning</w:t>
      </w:r>
    </w:p>
    <w:p w14:paraId="66EEFEB2" w14:textId="77777777" w:rsidR="000B5196" w:rsidRPr="007D030F" w:rsidRDefault="000B5196" w:rsidP="000B5196">
      <w:pPr>
        <w:numPr>
          <w:ilvl w:val="2"/>
          <w:numId w:val="1"/>
        </w:numPr>
        <w:rPr>
          <w:rFonts w:ascii="Adobe Garamond Pro" w:hAnsi="Adobe Garamond Pro"/>
          <w:sz w:val="20"/>
        </w:rPr>
      </w:pPr>
      <w:r w:rsidRPr="007D030F">
        <w:rPr>
          <w:rFonts w:ascii="Adobe Garamond Pro" w:hAnsi="Adobe Garamond Pro"/>
          <w:sz w:val="20"/>
        </w:rPr>
        <w:t>Effectiveness: BEWARE—judging effectiveness, past speculation, requires additional research outside your critique of the rhetoric. One can sometimes finesse this, depending on the materials one has. But pretending that you have evidence about effects when you only have evidence about process is risky and probably wrong.</w:t>
      </w:r>
    </w:p>
    <w:p w14:paraId="79ADDF88" w14:textId="77777777" w:rsidR="000B5196" w:rsidRPr="007D030F" w:rsidRDefault="000B5196" w:rsidP="000B5196">
      <w:pPr>
        <w:numPr>
          <w:ilvl w:val="2"/>
          <w:numId w:val="1"/>
        </w:numPr>
        <w:rPr>
          <w:rFonts w:ascii="Adobe Garamond Pro" w:hAnsi="Adobe Garamond Pro"/>
          <w:sz w:val="20"/>
        </w:rPr>
      </w:pPr>
      <w:r w:rsidRPr="007D030F">
        <w:rPr>
          <w:rFonts w:ascii="Adobe Garamond Pro" w:hAnsi="Adobe Garamond Pro"/>
          <w:sz w:val="20"/>
        </w:rPr>
        <w:t>Ethics/Values: “Desirable standards” is an interesting issue. Once again, critics have to justify the standards as appropriate to both the discourse and to the event.</w:t>
      </w:r>
    </w:p>
    <w:p w14:paraId="32616B63" w14:textId="2635D770" w:rsidR="00E6055E" w:rsidRPr="00927083" w:rsidRDefault="000B5196" w:rsidP="00927083">
      <w:pPr>
        <w:numPr>
          <w:ilvl w:val="2"/>
          <w:numId w:val="1"/>
        </w:numPr>
        <w:rPr>
          <w:rFonts w:ascii="Adobe Garamond Pro" w:hAnsi="Adobe Garamond Pro"/>
          <w:sz w:val="20"/>
        </w:rPr>
      </w:pPr>
      <w:r w:rsidRPr="007D030F">
        <w:rPr>
          <w:rFonts w:ascii="Adobe Garamond Pro" w:hAnsi="Adobe Garamond Pro"/>
          <w:sz w:val="20"/>
        </w:rPr>
        <w:t>Ideology: very much like ethics or values . . . arguing that the rhetoric supports or subverts this or that ideology, appropriately or inappropriately, requires the establishment of the relevance of the “standard.” Ideological criticism often carries an extra burden as it is generally subversive of the status q</w:t>
      </w:r>
      <w:r w:rsidR="00927083">
        <w:rPr>
          <w:rFonts w:ascii="Adobe Garamond Pro" w:hAnsi="Adobe Garamond Pro"/>
          <w:sz w:val="20"/>
        </w:rPr>
        <w:t>uo.</w:t>
      </w:r>
    </w:p>
    <w:sectPr w:rsidR="00E6055E" w:rsidRPr="00927083" w:rsidSect="00E6055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260F6"/>
    <w:multiLevelType w:val="hybridMultilevel"/>
    <w:tmpl w:val="51C421FE"/>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96"/>
    <w:rsid w:val="000B5196"/>
    <w:rsid w:val="001F62B8"/>
    <w:rsid w:val="00320F7C"/>
    <w:rsid w:val="005A7CE9"/>
    <w:rsid w:val="00654AAC"/>
    <w:rsid w:val="006F5CC7"/>
    <w:rsid w:val="00927083"/>
    <w:rsid w:val="00E605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0B5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96"/>
    <w:pPr>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0F7C"/>
    <w:pPr>
      <w:spacing w:before="100" w:beforeAutospacing="1" w:after="100" w:afterAutospacing="1"/>
    </w:pPr>
    <w:rPr>
      <w:rFonts w:ascii="Times" w:hAnsi="Times"/>
      <w:sz w:val="20"/>
      <w:szCs w:val="20"/>
    </w:rPr>
  </w:style>
  <w:style w:type="character" w:customStyle="1" w:styleId="booktitle">
    <w:name w:val="booktitle"/>
    <w:rsid w:val="00320F7C"/>
  </w:style>
  <w:style w:type="character" w:styleId="Strong">
    <w:name w:val="Strong"/>
    <w:uiPriority w:val="22"/>
    <w:qFormat/>
    <w:rsid w:val="00320F7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96"/>
    <w:pPr>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0F7C"/>
    <w:pPr>
      <w:spacing w:before="100" w:beforeAutospacing="1" w:after="100" w:afterAutospacing="1"/>
    </w:pPr>
    <w:rPr>
      <w:rFonts w:ascii="Times" w:hAnsi="Times"/>
      <w:sz w:val="20"/>
      <w:szCs w:val="20"/>
    </w:rPr>
  </w:style>
  <w:style w:type="character" w:customStyle="1" w:styleId="booktitle">
    <w:name w:val="booktitle"/>
    <w:rsid w:val="00320F7C"/>
  </w:style>
  <w:style w:type="character" w:styleId="Strong">
    <w:name w:val="Strong"/>
    <w:uiPriority w:val="22"/>
    <w:qFormat/>
    <w:rsid w:val="00320F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944</Words>
  <Characters>5382</Characters>
  <Application>Microsoft Macintosh Word</Application>
  <DocSecurity>0</DocSecurity>
  <Lines>44</Lines>
  <Paragraphs>12</Paragraphs>
  <ScaleCrop>false</ScaleCrop>
  <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Lamoureux</dc:creator>
  <cp:keywords/>
  <dc:description/>
  <cp:lastModifiedBy>Ed Lamoureux</cp:lastModifiedBy>
  <cp:revision>5</cp:revision>
  <dcterms:created xsi:type="dcterms:W3CDTF">2012-10-04T13:41:00Z</dcterms:created>
  <dcterms:modified xsi:type="dcterms:W3CDTF">2017-10-03T15:47:00Z</dcterms:modified>
</cp:coreProperties>
</file>